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6dSH190AAAAMAQAADwAAAAAAAAAB&#10;ACAAAAAiAAAAZHJzL2Rvd25yZXYueG1sUEsBAhQAFAAAAAgAh07iQIDMaE2aAwAAMwwAAA4AAAAA&#10;AAAAAQAgAAAALAEAAGRycy9lMm9Eb2MueG1sUEsFBgAAAAAGAAYAWQEAADgHA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JUHC8XbAAAACwEAAA8AAAAAAAAAAQAgAAAA&#10;IgAAAGRycy9kb3ducmV2LnhtbFBLAQIUABQAAAAIAIdO4kBqgGFVJQMAAPYIAAAOAAAAAAAAAAEA&#10;IAAAACoBAABkcnMvZTJvRG9jLnhtbFBLBQYAAAAABgAGAFkBAADB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ZqWWv2AAAAAsBAAAPAAAAAAAA&#10;AAEAIAAAACIAAABkcnMvZG93bnJldi54bWxQSwECFAAUAAAACACHTuJA5W10YaABAAARAwAADgAA&#10;AAAAAAABACAAAAAnAQAAZHJzL2Uyb0RvYy54bWxQSwUGAAAAAAYABgBZAQAAOQU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731003</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：衡水市科技工作者服务中心</w:t>
      </w:r>
    </w:p>
    <w:p>
      <w:pPr>
        <w:spacing w:line="600" w:lineRule="auto"/>
        <w:jc w:val="left"/>
        <w:rPr>
          <w:rFonts w:hint="default" w:ascii="楷体_GB2312" w:hAnsi="楷体_GB2312" w:eastAsia="楷体_GB2312" w:cs="楷体_GB2312"/>
          <w:color w:val="000000"/>
          <w:sz w:val="40"/>
          <w:szCs w:val="40"/>
          <w:lang w:val="en-US" w:eastAsia="zh-CN"/>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val="en-US" w:eastAsia="zh-CN"/>
        </w:rPr>
        <w:t>十</w:t>
      </w:r>
      <w:r>
        <w:rPr>
          <w:rFonts w:hint="eastAsia" w:ascii="楷体_GB2312" w:hAnsi="楷体_GB2312" w:eastAsia="楷体_GB2312" w:cs="楷体_GB2312"/>
          <w:color w:val="000000"/>
          <w:sz w:val="40"/>
          <w:szCs w:val="40"/>
        </w:rPr>
        <w:t>月</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spacing w:line="600" w:lineRule="auto"/>
        <w:jc w:val="center"/>
        <w:rPr>
          <w:rFonts w:hint="eastAsia" w:ascii="楷体_GB2312" w:hAnsi="楷体_GB2312" w:eastAsia="楷体_GB2312" w:cs="楷体_GB2312"/>
          <w:color w:val="000000"/>
          <w:sz w:val="40"/>
          <w:szCs w:val="40"/>
        </w:rPr>
      </w:pPr>
    </w:p>
    <w:p>
      <w:pPr>
        <w:rPr>
          <w:rFonts w:hint="eastAsia" w:ascii="黑体" w:hAnsi="黑体" w:eastAsia="黑体" w:cs="黑体"/>
          <w:b/>
          <w:bCs/>
          <w:sz w:val="32"/>
          <w:szCs w:val="36"/>
          <w:highlight w:val="yellow"/>
        </w:rPr>
      </w:pPr>
    </w:p>
    <w:p>
      <w:pPr>
        <w:rPr>
          <w:rFonts w:ascii="黑体" w:hAnsi="黑体" w:eastAsia="黑体" w:cs="黑体"/>
          <w:b/>
          <w:bCs/>
          <w:sz w:val="72"/>
          <w:szCs w:val="96"/>
        </w:rPr>
      </w:pPr>
    </w:p>
    <w:p>
      <w:pPr>
        <w:rPr>
          <w:rFonts w:ascii="黑体" w:hAnsi="黑体" w:eastAsia="黑体" w:cs="黑体"/>
          <w:b/>
          <w:bCs/>
          <w:sz w:val="72"/>
          <w:szCs w:val="96"/>
        </w:rPr>
      </w:pPr>
      <w:r>
        <w:rPr>
          <w:rFonts w:hint="eastAsia" w:ascii="黑体" w:hAnsi="黑体" w:eastAsia="黑体" w:cs="黑体"/>
          <w:b/>
          <w:bCs/>
          <w:sz w:val="72"/>
          <w:szCs w:val="96"/>
        </w:rPr>
        <w:t>2023年度部门决算公开文本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both"/>
        <w:rPr>
          <w:rFonts w:ascii="黑体" w:hAnsi="黑体" w:eastAsia="黑体" w:cs="黑体"/>
          <w:sz w:val="56"/>
          <w:szCs w:val="72"/>
        </w:rPr>
      </w:pPr>
    </w:p>
    <w:p>
      <w:pPr>
        <w:snapToGrid w:val="0"/>
        <w:jc w:val="cente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衡水市科技工作者服务中心</w:t>
      </w:r>
    </w:p>
    <w:p>
      <w:pPr>
        <w:snapToGrid w:val="0"/>
        <w:jc w:val="cente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w:t>
      </w:r>
      <w: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十</w:t>
      </w: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widowControl/>
        <w:spacing w:line="600" w:lineRule="exact"/>
        <w:jc w:val="left"/>
        <w:rPr>
          <w:rFonts w:ascii="黑体" w:hAnsi="黑体" w:eastAsia="黑体" w:cs="黑体"/>
          <w:bCs/>
          <w:sz w:val="32"/>
          <w:szCs w:val="32"/>
        </w:rPr>
      </w:pPr>
    </w:p>
    <w:p>
      <w:pPr>
        <w:tabs>
          <w:tab w:val="left" w:pos="2728"/>
        </w:tabs>
        <w:jc w:val="center"/>
        <w:rPr>
          <w:rFonts w:ascii="黑体" w:hAnsi="Times New Roman" w:eastAsia="黑体" w:cs="Times New Roman"/>
          <w:sz w:val="48"/>
          <w:szCs w:val="48"/>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eastAsia" w:ascii="宋体" w:hAnsi="宋体" w:eastAsia="宋体" w:cs="宋体"/>
          <w:sz w:val="24"/>
          <w:szCs w:val="24"/>
          <w:lang w:eastAsia="zh-CN"/>
        </w:rPr>
      </w:pPr>
      <w:r>
        <w:rPr>
          <w:rFonts w:ascii="宋体" w:hAnsi="宋体" w:eastAsia="宋体" w:cs="宋体"/>
          <w:sz w:val="24"/>
          <w:szCs w:val="24"/>
        </w:rPr>
        <w:t>主要承担科协科技下乡，组织实施“金桥工程”，为科技工作者提供政策、法律、知识产权保护等服务</w:t>
      </w:r>
      <w:r>
        <w:rPr>
          <w:rFonts w:hint="eastAsia" w:ascii="宋体" w:hAnsi="宋体" w:eastAsia="宋体" w:cs="宋体"/>
          <w:sz w:val="24"/>
          <w:szCs w:val="24"/>
          <w:lang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 xml:space="preserve">共 </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9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3610"/>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 w:hRule="atLeast"/>
          <w:jc w:val="center"/>
        </w:trPr>
        <w:tc>
          <w:tcPr>
            <w:tcW w:w="860"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610"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860"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610" w:type="dxa"/>
          </w:tcPr>
          <w:p>
            <w:pPr>
              <w:spacing w:line="560" w:lineRule="exact"/>
              <w:rPr>
                <w:rFonts w:hint="default" w:ascii="仿宋_GB2312" w:hAnsi="Calibri" w:eastAsia="仿宋_GB2312" w:cs="ArialUnicodeMS"/>
                <w:kern w:val="0"/>
                <w:sz w:val="28"/>
                <w:szCs w:val="28"/>
                <w:lang w:val="en-US" w:eastAsia="zh-CN"/>
              </w:rPr>
            </w:pPr>
            <w:r>
              <w:rPr>
                <w:rFonts w:hint="eastAsia" w:ascii="宋体" w:hAnsi="宋体" w:eastAsia="宋体" w:cs="宋体"/>
                <w:kern w:val="0"/>
                <w:sz w:val="28"/>
                <w:szCs w:val="28"/>
                <w:lang w:val="en-US" w:eastAsia="zh-CN"/>
              </w:rPr>
              <w:t>衡水市科技工作者服务中心</w:t>
            </w:r>
          </w:p>
        </w:tc>
        <w:tc>
          <w:tcPr>
            <w:tcW w:w="2445" w:type="dxa"/>
          </w:tcPr>
          <w:p>
            <w:pPr>
              <w:spacing w:line="560" w:lineRule="exact"/>
              <w:jc w:val="center"/>
              <w:rPr>
                <w:rFonts w:ascii="仿宋_GB2312" w:hAnsi="Calibri" w:eastAsia="仿宋_GB2312" w:cs="ArialUnicodeMS"/>
                <w:kern w:val="0"/>
                <w:sz w:val="28"/>
                <w:szCs w:val="28"/>
              </w:rPr>
            </w:pPr>
            <w:r>
              <w:rPr>
                <w:rFonts w:ascii="宋体" w:hAnsi="宋体" w:eastAsia="宋体" w:cs="宋体"/>
                <w:sz w:val="24"/>
                <w:szCs w:val="24"/>
              </w:rPr>
              <w:t xml:space="preserve"> 财政补助事业单位</w:t>
            </w:r>
          </w:p>
        </w:tc>
        <w:tc>
          <w:tcPr>
            <w:tcW w:w="2665" w:type="dxa"/>
          </w:tcPr>
          <w:p>
            <w:pPr>
              <w:spacing w:line="560" w:lineRule="exact"/>
              <w:jc w:val="center"/>
              <w:rPr>
                <w:rFonts w:ascii="仿宋_GB2312" w:hAnsi="Calibri" w:eastAsia="仿宋_GB2312" w:cs="ArialUnicodeMS"/>
                <w:kern w:val="0"/>
                <w:sz w:val="28"/>
                <w:szCs w:val="28"/>
              </w:rPr>
            </w:pPr>
            <w:r>
              <w:rPr>
                <w:rFonts w:ascii="宋体" w:hAnsi="宋体" w:eastAsia="宋体" w:cs="宋体"/>
                <w:sz w:val="24"/>
                <w:szCs w:val="24"/>
              </w:rPr>
              <w:t>财政性资金定额或定项补助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8"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1"/>
        <w:tblW w:w="11659" w:type="dxa"/>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61" w:hRule="atLeast"/>
        </w:trPr>
        <w:tc>
          <w:tcPr>
            <w:tcW w:w="11625" w:type="dxa"/>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57" w:hRule="atLeast"/>
        </w:trPr>
        <w:tc>
          <w:tcPr>
            <w:tcW w:w="11625" w:type="dxa"/>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51" w:hRule="atLeast"/>
        </w:trPr>
        <w:tc>
          <w:tcPr>
            <w:tcW w:w="4581" w:type="dxa"/>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编制部门（单位）：衡水市科技工作者服务中心</w:t>
            </w:r>
          </w:p>
        </w:tc>
        <w:tc>
          <w:tcPr>
            <w:tcW w:w="2945" w:type="dxa"/>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099" w:type="dxa"/>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544" w:hRule="atLeast"/>
        </w:trPr>
        <w:tc>
          <w:tcPr>
            <w:tcW w:w="5898" w:type="dxa"/>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727" w:type="dxa"/>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76.86</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53.46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928"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928"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928"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928"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76.86</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76.86</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659"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编制部门（单位）：衡水市科技工作者服务中心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76.86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76.86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科学技术支出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53.46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53.46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20607</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科学技术普及</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53.46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53.46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2060799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其他科学技术普及支出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53.46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53.46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11.81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11.81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11.81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11.81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机关事业单位职业年金缴费支出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8.48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8.48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8.48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8.48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8.48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8.48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934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346" w:type="dxa"/>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346"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481" w:type="dxa"/>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编制部门（单位）：衡水市科技工作者服务中心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623"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27"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28"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28"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76.86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76.86</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53.46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53.46</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科学技术普及</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53.46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53.46</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其他科学技术普及支出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53.46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53.46</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11.81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11.81</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11.81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11.81</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7.87</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7.87</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3.94</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3.11</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3.11</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3.11</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8.48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8.48</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8.48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8.48</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8.48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8.48</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346"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709" w:type="dxa"/>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1709"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709"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5694" w:type="dxa"/>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编制部门（单位）：衡水市科技工作者服务中心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494"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35" w:type="dxa"/>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674" w:type="dxa"/>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984"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98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98"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5" w:type="dxa"/>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4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2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219" w:type="dxa"/>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76.86</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53.46</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53.46</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11.81</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11.81</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3.11</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3.11</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8.48</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8.48</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76.86</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76.86</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76.86</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76.86</w:t>
            </w:r>
          </w:p>
        </w:tc>
        <w:tc>
          <w:tcPr>
            <w:tcW w:w="2098" w:type="dxa"/>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76.86</w:t>
            </w: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76.86</w:t>
            </w:r>
          </w:p>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709" w:type="dxa"/>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8772" w:type="dxa"/>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16"/>
        <w:gridCol w:w="3416"/>
        <w:gridCol w:w="410"/>
        <w:gridCol w:w="899"/>
        <w:gridCol w:w="1037"/>
        <w:gridCol w:w="383"/>
        <w:gridCol w:w="17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8772" w:type="dxa"/>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8772" w:type="dxa"/>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4742"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编制部门（单位）：衡水市科技工作者服务中心</w:t>
            </w:r>
          </w:p>
        </w:tc>
        <w:tc>
          <w:tcPr>
            <w:tcW w:w="1936" w:type="dxa"/>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094" w:type="dxa"/>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5" w:hRule="atLeast"/>
        </w:trPr>
        <w:tc>
          <w:tcPr>
            <w:tcW w:w="433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4440"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91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341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9"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420"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711"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7" w:hRule="atLeast"/>
        </w:trPr>
        <w:tc>
          <w:tcPr>
            <w:tcW w:w="91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341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30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2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711"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91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341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30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2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711"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33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711"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33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76.86</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76.86</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53.46</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53.46</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科学技术普及</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53.46</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53.46</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2060799</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其他科学技术普及支出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53.46</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53.46</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11.81</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11.81</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11.81</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11.81</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7.87</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7.87</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3.94</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3.94</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3.11</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3.11</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3.11</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3.11</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3.11</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3.11</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8.48</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8.48</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8.48</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8.48</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8.48</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8.48</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772" w:type="dxa"/>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338" w:type="dxa"/>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trPr>
        <w:tc>
          <w:tcPr>
            <w:tcW w:w="11338"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338"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5200" w:type="dxa"/>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编制部门（单位）：衡水市科技工作者服务中心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3" w:type="dxa"/>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175"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3798"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540" w:type="dxa"/>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76.12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0.71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21.75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4.48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8.52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17.36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7.87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3.94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3.11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0.60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8.48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0.48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77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76.15</w:t>
            </w:r>
          </w:p>
        </w:tc>
        <w:tc>
          <w:tcPr>
            <w:tcW w:w="6520" w:type="dxa"/>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1338" w:type="dxa"/>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编制部门（单位）：衡水市科技工作者服务中心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52"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88"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val="0"/>
          <w:bCs/>
          <w:color w:val="auto"/>
          <w:kern w:val="0"/>
          <w:sz w:val="24"/>
          <w:szCs w:val="24"/>
          <w:highlight w:val="none"/>
          <w:lang w:val="en-US" w:eastAsia="zh-CN"/>
        </w:rPr>
        <w:t>本单位本年度无相关收入、支出及结转结余等情况，按要求空表列示。</w:t>
      </w: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80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8041"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8041"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2748" w:type="dxa"/>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编制部门（单位）：衡水市科技工作者服务中心</w:t>
            </w:r>
          </w:p>
        </w:tc>
        <w:tc>
          <w:tcPr>
            <w:tcW w:w="2680" w:type="dxa"/>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613"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4044"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3997" w:type="dxa"/>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4044"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3997" w:type="dxa"/>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17"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027"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8" w:type="dxa"/>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322" w:type="dxa"/>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17" w:type="dxa"/>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7" w:type="dxa"/>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8" w:type="dxa"/>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22"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44" w:type="dxa"/>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3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332"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44"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3" w:type="dxa"/>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2" w:type="dxa"/>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041"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val="0"/>
          <w:bCs/>
          <w:color w:val="auto"/>
          <w:kern w:val="0"/>
          <w:sz w:val="24"/>
          <w:szCs w:val="24"/>
          <w:highlight w:val="none"/>
          <w:lang w:val="en-US" w:eastAsia="zh-CN"/>
        </w:rPr>
        <w:t>本单位本年度无相关支出情况，按要求空表列示</w:t>
      </w:r>
      <w:r>
        <w:rPr>
          <w:rFonts w:hint="eastAsia" w:ascii="仿宋_GB2312" w:hAnsi="宋体" w:eastAsia="仿宋_GB2312"/>
          <w:b w:val="0"/>
          <w:bCs/>
          <w:color w:val="auto"/>
          <w:kern w:val="0"/>
          <w:sz w:val="32"/>
          <w:szCs w:val="32"/>
          <w:highlight w:val="none"/>
          <w:lang w:val="en-US" w:eastAsia="zh-CN"/>
        </w:rPr>
        <w:t>。</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115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1596" w:type="dxa"/>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11596" w:type="dxa"/>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4492" w:type="dxa"/>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编制部门（单位）：衡水市科技工作者服务中心</w:t>
            </w:r>
          </w:p>
        </w:tc>
        <w:tc>
          <w:tcPr>
            <w:tcW w:w="2166"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938" w:type="dxa"/>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5813" w:type="dxa"/>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783" w:type="dxa"/>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226"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33"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61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226"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33"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122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13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1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2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063"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77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5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13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1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11596" w:type="dxa"/>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11596" w:type="dxa"/>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pP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仿宋_GB2312" w:hAnsi="宋体" w:eastAsia="仿宋_GB2312"/>
          <w:b w:val="0"/>
          <w:bCs/>
          <w:color w:val="auto"/>
          <w:kern w:val="0"/>
          <w:sz w:val="21"/>
          <w:szCs w:val="21"/>
          <w:highlight w:val="none"/>
          <w:lang w:val="en-US" w:eastAsia="zh-CN"/>
        </w:rPr>
      </w:pPr>
      <w:r>
        <w:rPr>
          <w:rFonts w:hint="eastAsia" w:ascii="仿宋_GB2312" w:hAnsi="宋体" w:eastAsia="仿宋_GB2312"/>
          <w:b w:val="0"/>
          <w:bCs/>
          <w:color w:val="auto"/>
          <w:kern w:val="0"/>
          <w:sz w:val="21"/>
          <w:szCs w:val="21"/>
          <w:highlight w:val="none"/>
          <w:lang w:val="en-US" w:eastAsia="zh-CN"/>
        </w:rPr>
        <w:t>本单位本年度无财政拨款“三公”经费支出情况，按要求空表列示</w:t>
      </w:r>
    </w:p>
    <w:p>
      <w:pPr>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仿宋_GB2312" w:hAnsi="宋体" w:eastAsia="仿宋_GB2312"/>
          <w:b/>
          <w:color w:val="auto"/>
          <w:kern w:val="0"/>
          <w:sz w:val="32"/>
          <w:szCs w:val="32"/>
          <w:highlight w:val="none"/>
        </w:rPr>
        <w:br w:type="page"/>
      </w:r>
      <w:bookmarkStart w:id="0" w:name="_GoBack"/>
      <w:bookmarkEnd w:id="0"/>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本单位2023年度收、支总计（含结转和结余）</w:t>
      </w:r>
      <w:r>
        <w:rPr>
          <w:rFonts w:hint="default" w:ascii="Times New Roman" w:hAnsi="Times New Roman" w:eastAsia="仿宋_GB2312" w:cs="Times New Roman"/>
          <w:kern w:val="2"/>
          <w:sz w:val="32"/>
          <w:szCs w:val="32"/>
          <w:lang w:val="zh-CN" w:eastAsia="zh-CN"/>
        </w:rPr>
        <w:t>76.86</w:t>
      </w:r>
      <w:r>
        <w:rPr>
          <w:rFonts w:hint="default" w:ascii="Times New Roman" w:hAnsi="Times New Roman" w:eastAsia="仿宋_GB2312" w:cs="Times New Roman"/>
          <w:kern w:val="2"/>
          <w:sz w:val="32"/>
          <w:szCs w:val="32"/>
          <w:lang w:eastAsia="zh-CN"/>
        </w:rPr>
        <w:t>万元。与2022年度决算相比，收支各减少</w:t>
      </w:r>
      <w:r>
        <w:rPr>
          <w:rFonts w:hint="eastAsia" w:ascii="Times New Roman" w:hAnsi="Times New Roman" w:eastAsia="仿宋_GB2312" w:cs="Times New Roman"/>
          <w:kern w:val="2"/>
          <w:sz w:val="32"/>
          <w:szCs w:val="32"/>
          <w:lang w:val="en-US" w:eastAsia="zh-CN"/>
        </w:rPr>
        <w:t>2.10</w:t>
      </w:r>
      <w:r>
        <w:rPr>
          <w:rFonts w:hint="default" w:ascii="Times New Roman" w:hAnsi="Times New Roman" w:eastAsia="仿宋_GB2312" w:cs="Times New Roman"/>
          <w:kern w:val="2"/>
          <w:sz w:val="32"/>
          <w:szCs w:val="32"/>
          <w:lang w:eastAsia="zh-CN"/>
        </w:rPr>
        <w:t>万元，下降</w:t>
      </w:r>
      <w:r>
        <w:rPr>
          <w:rFonts w:hint="eastAsia" w:ascii="Times New Roman" w:hAnsi="Times New Roman" w:eastAsia="仿宋_GB2312" w:cs="Times New Roman"/>
          <w:kern w:val="2"/>
          <w:sz w:val="32"/>
          <w:szCs w:val="32"/>
          <w:lang w:val="en-US" w:eastAsia="zh-CN"/>
        </w:rPr>
        <w:t>2.7</w:t>
      </w:r>
      <w:r>
        <w:rPr>
          <w:rFonts w:hint="default" w:ascii="Times New Roman" w:hAnsi="Times New Roman" w:eastAsia="仿宋_GB2312" w:cs="Times New Roman"/>
          <w:kern w:val="2"/>
          <w:sz w:val="32"/>
          <w:szCs w:val="32"/>
          <w:lang w:eastAsia="zh-CN"/>
        </w:rPr>
        <w:t>%，主要原因是</w:t>
      </w:r>
      <w:r>
        <w:rPr>
          <w:rFonts w:hint="eastAsia" w:ascii="Times New Roman" w:hAnsi="Times New Roman" w:eastAsia="仿宋_GB2312" w:cs="Times New Roman"/>
          <w:kern w:val="2"/>
          <w:sz w:val="32"/>
          <w:szCs w:val="32"/>
          <w:lang w:val="en-US" w:eastAsia="zh-CN"/>
        </w:rPr>
        <w:t>人员调动减少</w:t>
      </w:r>
      <w:r>
        <w:rPr>
          <w:rFonts w:hint="default" w:ascii="Times New Roman" w:hAnsi="Times New Roman" w:eastAsia="仿宋_GB2312" w:cs="Times New Roman"/>
          <w:kern w:val="2"/>
          <w:sz w:val="32"/>
          <w:szCs w:val="32"/>
          <w:lang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76.86</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，其中：财政拨款收入76.86万元，占100%；上级补助收入0万元，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76.86万元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76.86万元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占100%；</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年度财政拨款本年收入76.86</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元,比上年减少</w:t>
      </w:r>
      <w:r>
        <w:rPr>
          <w:rFonts w:hint="eastAsia" w:ascii="Times New Roman" w:hAnsi="Times New Roman" w:eastAsia="仿宋_GB2312" w:cs="Times New Roman"/>
          <w:color w:val="auto"/>
          <w:kern w:val="2"/>
          <w:sz w:val="32"/>
          <w:szCs w:val="32"/>
          <w:lang w:val="en-US" w:eastAsia="zh-CN" w:bidi="ar-SA"/>
        </w:rPr>
        <w:t>2.10</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2.7</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人员调动减少</w:t>
      </w:r>
      <w:r>
        <w:rPr>
          <w:rFonts w:hint="default" w:ascii="Times New Roman" w:hAnsi="Times New Roman" w:eastAsia="仿宋_GB2312" w:cs="Times New Roman"/>
          <w:color w:val="auto"/>
          <w:kern w:val="2"/>
          <w:sz w:val="32"/>
          <w:szCs w:val="32"/>
          <w:lang w:val="zh-CN" w:eastAsia="zh-CN" w:bidi="ar-SA"/>
        </w:rPr>
        <w:t>；本年支出 76.86</w:t>
      </w:r>
      <w:r>
        <w:rPr>
          <w:rFonts w:hint="eastAsia"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元，比上年减少</w:t>
      </w:r>
      <w:r>
        <w:rPr>
          <w:rFonts w:hint="eastAsia" w:ascii="Times New Roman" w:hAnsi="Times New Roman" w:eastAsia="仿宋_GB2312" w:cs="Times New Roman"/>
          <w:color w:val="auto"/>
          <w:kern w:val="2"/>
          <w:sz w:val="32"/>
          <w:szCs w:val="32"/>
          <w:lang w:val="en-US" w:eastAsia="zh-CN" w:bidi="ar-SA"/>
        </w:rPr>
        <w:t>2.10</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2.7</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人员调动减少</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一般公共预算财政拨款本年收入76.86</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,比上年减少</w:t>
      </w:r>
      <w:r>
        <w:rPr>
          <w:rFonts w:hint="eastAsia" w:ascii="Times New Roman" w:hAnsi="Times New Roman" w:eastAsia="仿宋_GB2312" w:cs="Times New Roman"/>
          <w:kern w:val="2"/>
          <w:sz w:val="32"/>
          <w:szCs w:val="32"/>
          <w:lang w:val="en-US" w:eastAsia="zh-CN"/>
        </w:rPr>
        <w:t>2.10</w:t>
      </w:r>
      <w:r>
        <w:rPr>
          <w:rFonts w:hint="default"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color w:val="auto"/>
          <w:kern w:val="2"/>
          <w:sz w:val="32"/>
          <w:szCs w:val="32"/>
          <w:lang w:val="en-US" w:eastAsia="zh-CN" w:bidi="ar-SA"/>
        </w:rPr>
        <w:t>人员调动减少</w:t>
      </w:r>
      <w:r>
        <w:rPr>
          <w:rFonts w:hint="default" w:ascii="Times New Roman" w:hAnsi="Times New Roman" w:eastAsia="仿宋_GB2312" w:cs="Times New Roman"/>
          <w:kern w:val="2"/>
          <w:sz w:val="32"/>
          <w:szCs w:val="32"/>
          <w:lang w:val="zh-CN"/>
        </w:rPr>
        <w:t>；本年支出 76.86</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元，比上年减少</w:t>
      </w:r>
      <w:r>
        <w:rPr>
          <w:rFonts w:hint="eastAsia" w:ascii="Times New Roman" w:hAnsi="Times New Roman" w:eastAsia="仿宋_GB2312" w:cs="Times New Roman"/>
          <w:kern w:val="2"/>
          <w:sz w:val="32"/>
          <w:szCs w:val="32"/>
          <w:lang w:val="en-US" w:eastAsia="zh-CN"/>
        </w:rPr>
        <w:t>2.10</w:t>
      </w:r>
      <w:r>
        <w:rPr>
          <w:rFonts w:hint="default" w:ascii="Times New Roman" w:hAnsi="Times New Roman" w:eastAsia="仿宋_GB2312" w:cs="Times New Roman"/>
          <w:kern w:val="2"/>
          <w:sz w:val="32"/>
          <w:szCs w:val="32"/>
          <w:lang w:val="zh-CN"/>
        </w:rPr>
        <w:t>万元，降低</w:t>
      </w:r>
      <w:r>
        <w:rPr>
          <w:rFonts w:hint="eastAsia" w:ascii="Times New Roman" w:hAnsi="Times New Roman" w:eastAsia="仿宋_GB2312" w:cs="Times New Roman"/>
          <w:kern w:val="2"/>
          <w:sz w:val="32"/>
          <w:szCs w:val="32"/>
          <w:lang w:val="en-US" w:eastAsia="zh-CN"/>
        </w:rPr>
        <w:t>2.7</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color w:val="auto"/>
          <w:kern w:val="2"/>
          <w:sz w:val="32"/>
          <w:szCs w:val="32"/>
          <w:lang w:val="en-US" w:eastAsia="zh-CN" w:bidi="ar-SA"/>
        </w:rPr>
        <w:t>人员调动减少</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kern w:val="2"/>
          <w:sz w:val="32"/>
          <w:szCs w:val="32"/>
          <w:lang w:val="en-US" w:eastAsia="zh-CN"/>
        </w:rPr>
        <w:t>持平0.00</w:t>
      </w:r>
      <w:r>
        <w:rPr>
          <w:rFonts w:hint="default"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en-US" w:eastAsia="zh-CN"/>
        </w:rPr>
        <w:t>持平100</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本单位无此项收支</w:t>
      </w:r>
      <w:r>
        <w:rPr>
          <w:rFonts w:hint="default" w:ascii="Times New Roman" w:hAnsi="Times New Roman" w:eastAsia="仿宋_GB2312" w:cs="Times New Roman"/>
          <w:kern w:val="2"/>
          <w:sz w:val="32"/>
          <w:szCs w:val="32"/>
          <w:lang w:val="zh-CN"/>
        </w:rPr>
        <w:t>；本年支出 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kern w:val="2"/>
          <w:sz w:val="32"/>
          <w:szCs w:val="32"/>
          <w:lang w:val="en-US" w:eastAsia="zh-CN"/>
        </w:rPr>
        <w:t>持平0.00</w:t>
      </w:r>
      <w:r>
        <w:rPr>
          <w:rFonts w:hint="default"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en-US" w:eastAsia="zh-CN"/>
        </w:rPr>
        <w:t>持平100</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本单位无此项收支</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kern w:val="2"/>
          <w:sz w:val="32"/>
          <w:szCs w:val="32"/>
          <w:lang w:val="en-US" w:eastAsia="zh-CN"/>
        </w:rPr>
        <w:t>持平0.00</w:t>
      </w:r>
      <w:r>
        <w:rPr>
          <w:rFonts w:hint="default"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en-US" w:eastAsia="zh-CN"/>
        </w:rPr>
        <w:t>持平100</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本单位无此项收支</w:t>
      </w:r>
      <w:r>
        <w:rPr>
          <w:rFonts w:hint="default" w:ascii="Times New Roman" w:hAnsi="Times New Roman" w:eastAsia="仿宋_GB2312" w:cs="Times New Roman"/>
          <w:kern w:val="2"/>
          <w:sz w:val="32"/>
          <w:szCs w:val="32"/>
          <w:lang w:val="zh-CN"/>
        </w:rPr>
        <w:t>；本年支出0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kern w:val="2"/>
          <w:sz w:val="32"/>
          <w:szCs w:val="32"/>
          <w:lang w:val="en-US" w:eastAsia="zh-CN"/>
        </w:rPr>
        <w:t>持平0.00</w:t>
      </w:r>
      <w:r>
        <w:rPr>
          <w:rFonts w:hint="default"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en-US" w:eastAsia="zh-CN"/>
        </w:rPr>
        <w:t>持平100</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本单位无此项收支</w:t>
      </w:r>
      <w:r>
        <w:rPr>
          <w:rFonts w:hint="default" w:ascii="Times New Roman" w:hAnsi="Times New Roman" w:eastAsia="仿宋_GB2312" w:cs="Times New Roman"/>
          <w:kern w:val="2"/>
          <w:sz w:val="32"/>
          <w:szCs w:val="32"/>
          <w:lang w:val="zh-CN"/>
        </w:rPr>
        <w:t>。</w:t>
      </w:r>
    </w:p>
    <w:p>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年度财政拨款本年收入76.86万元，完成年初预算的91.97%，比年初预算减少</w:t>
      </w:r>
      <w:r>
        <w:rPr>
          <w:rFonts w:hint="eastAsia" w:ascii="Times New Roman" w:hAnsi="Times New Roman" w:eastAsia="仿宋_GB2312" w:cs="Times New Roman"/>
          <w:color w:val="auto"/>
          <w:kern w:val="2"/>
          <w:sz w:val="32"/>
          <w:szCs w:val="32"/>
          <w:lang w:val="en-US" w:eastAsia="zh-CN" w:bidi="ar-SA"/>
        </w:rPr>
        <w:t>6.71</w:t>
      </w:r>
      <w:r>
        <w:rPr>
          <w:rFonts w:hint="default" w:ascii="Times New Roman" w:hAnsi="Times New Roman" w:eastAsia="仿宋_GB2312" w:cs="Times New Roman"/>
          <w:color w:val="auto"/>
          <w:kern w:val="2"/>
          <w:sz w:val="32"/>
          <w:szCs w:val="32"/>
          <w:lang w:val="zh-CN" w:eastAsia="zh-CN" w:bidi="ar-SA"/>
        </w:rPr>
        <w:t>万元，决算数小于预算数主要原因是</w:t>
      </w:r>
      <w:r>
        <w:rPr>
          <w:rFonts w:hint="eastAsia" w:ascii="Times New Roman" w:hAnsi="Times New Roman" w:eastAsia="仿宋_GB2312" w:cs="Times New Roman"/>
          <w:color w:val="auto"/>
          <w:kern w:val="2"/>
          <w:sz w:val="32"/>
          <w:szCs w:val="32"/>
          <w:lang w:val="en-US" w:eastAsia="zh-CN" w:bidi="ar-SA"/>
        </w:rPr>
        <w:t>人员调动减少</w:t>
      </w:r>
      <w:r>
        <w:rPr>
          <w:rFonts w:hint="default" w:ascii="Times New Roman" w:hAnsi="Times New Roman" w:eastAsia="仿宋_GB2312" w:cs="Times New Roman"/>
          <w:color w:val="auto"/>
          <w:kern w:val="2"/>
          <w:sz w:val="32"/>
          <w:szCs w:val="32"/>
          <w:lang w:val="zh-CN" w:eastAsia="zh-CN" w:bidi="ar-SA"/>
        </w:rPr>
        <w:t>；本年支出76.86万元，完成年初预算的91.97%，比年初预算减少</w:t>
      </w:r>
      <w:r>
        <w:rPr>
          <w:rFonts w:hint="eastAsia" w:ascii="Times New Roman" w:hAnsi="Times New Roman" w:eastAsia="仿宋_GB2312" w:cs="Times New Roman"/>
          <w:color w:val="auto"/>
          <w:kern w:val="2"/>
          <w:sz w:val="32"/>
          <w:szCs w:val="32"/>
          <w:lang w:val="en-US" w:eastAsia="zh-CN" w:bidi="ar-SA"/>
        </w:rPr>
        <w:t>6.71</w:t>
      </w:r>
      <w:r>
        <w:rPr>
          <w:rFonts w:hint="default" w:ascii="Times New Roman" w:hAnsi="Times New Roman" w:eastAsia="仿宋_GB2312" w:cs="Times New Roman"/>
          <w:color w:val="auto"/>
          <w:kern w:val="2"/>
          <w:sz w:val="32"/>
          <w:szCs w:val="32"/>
          <w:lang w:val="zh-CN" w:eastAsia="zh-CN" w:bidi="ar-SA"/>
        </w:rPr>
        <w:t>万元，决算数小于</w:t>
      </w:r>
      <w:r>
        <w:rPr>
          <w:rFonts w:hint="default" w:ascii="Times New Roman" w:hAnsi="Times New Roman" w:eastAsia="仿宋_GB2312" w:cs="Times New Roman"/>
          <w:kern w:val="2"/>
          <w:sz w:val="32"/>
          <w:szCs w:val="32"/>
          <w:lang w:val="zh-CN"/>
        </w:rPr>
        <w:t>预算数主要原因是</w:t>
      </w:r>
      <w:r>
        <w:rPr>
          <w:rFonts w:hint="eastAsia" w:ascii="Times New Roman" w:hAnsi="Times New Roman" w:eastAsia="仿宋_GB2312" w:cs="Times New Roman"/>
          <w:color w:val="auto"/>
          <w:kern w:val="2"/>
          <w:sz w:val="32"/>
          <w:szCs w:val="32"/>
          <w:lang w:val="en-US" w:eastAsia="zh-CN" w:bidi="ar-SA"/>
        </w:rPr>
        <w:t>人员调动减少</w:t>
      </w:r>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收入76.86万元，完成年初预算的 91.97%，比年初预算减少</w:t>
      </w:r>
      <w:r>
        <w:rPr>
          <w:rFonts w:hint="eastAsia" w:ascii="Times New Roman" w:hAnsi="Times New Roman" w:eastAsia="仿宋_GB2312" w:cs="Times New Roman"/>
          <w:kern w:val="2"/>
          <w:sz w:val="32"/>
          <w:szCs w:val="32"/>
          <w:lang w:val="en-US" w:eastAsia="zh-CN"/>
        </w:rPr>
        <w:t>6.71</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color w:val="auto"/>
          <w:kern w:val="2"/>
          <w:sz w:val="32"/>
          <w:szCs w:val="32"/>
          <w:lang w:val="en-US" w:eastAsia="zh-CN" w:bidi="ar-SA"/>
        </w:rPr>
        <w:t>人员调动减少</w:t>
      </w:r>
      <w:r>
        <w:rPr>
          <w:rFonts w:hint="default" w:ascii="Times New Roman" w:hAnsi="Times New Roman" w:eastAsia="仿宋_GB2312" w:cs="Times New Roman"/>
          <w:kern w:val="2"/>
          <w:sz w:val="32"/>
          <w:szCs w:val="32"/>
          <w:lang w:val="zh-CN"/>
        </w:rPr>
        <w:t>；本年支出76.86万元，完成年初预算的91.97%，比年初预算减少</w:t>
      </w:r>
      <w:r>
        <w:rPr>
          <w:rFonts w:hint="eastAsia" w:ascii="Times New Roman" w:hAnsi="Times New Roman" w:eastAsia="仿宋_GB2312" w:cs="Times New Roman"/>
          <w:kern w:val="2"/>
          <w:sz w:val="32"/>
          <w:szCs w:val="32"/>
          <w:lang w:val="en-US" w:eastAsia="zh-CN"/>
        </w:rPr>
        <w:t>6.71</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color w:val="auto"/>
          <w:kern w:val="2"/>
          <w:sz w:val="32"/>
          <w:szCs w:val="32"/>
          <w:lang w:val="en-US" w:eastAsia="zh-CN" w:bidi="ar-SA"/>
        </w:rPr>
        <w:t>人员调动减少</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政府性基金预算财政拨款本年收入0</w:t>
      </w:r>
      <w:r>
        <w:rPr>
          <w:rFonts w:hint="eastAsia" w:ascii="Times New Roman" w:hAnsi="Times New Roman" w:eastAsia="仿宋_GB2312" w:cs="Times New Roman"/>
          <w:kern w:val="2"/>
          <w:sz w:val="32"/>
          <w:szCs w:val="32"/>
          <w:lang w:val="en-US" w:eastAsia="zh-CN"/>
        </w:rPr>
        <w:t>.00</w:t>
      </w:r>
      <w:r>
        <w:rPr>
          <w:rFonts w:hint="default" w:ascii="Times New Roman" w:hAnsi="Times New Roman" w:eastAsia="仿宋_GB2312" w:cs="Times New Roman"/>
          <w:kern w:val="2"/>
          <w:sz w:val="32"/>
          <w:szCs w:val="32"/>
          <w:lang w:val="zh-CN"/>
        </w:rPr>
        <w:t>万元，完成年初预算的0</w:t>
      </w:r>
      <w:r>
        <w:rPr>
          <w:rFonts w:hint="eastAsia" w:ascii="Times New Roman" w:hAnsi="Times New Roman" w:eastAsia="仿宋_GB2312" w:cs="Times New Roman"/>
          <w:kern w:val="2"/>
          <w:sz w:val="32"/>
          <w:szCs w:val="32"/>
          <w:lang w:val="en-US" w:eastAsia="zh-CN"/>
        </w:rPr>
        <w:t>.00</w:t>
      </w:r>
      <w:r>
        <w:rPr>
          <w:rFonts w:hint="default" w:ascii="Times New Roman" w:hAnsi="Times New Roman" w:eastAsia="仿宋_GB2312" w:cs="Times New Roman"/>
          <w:kern w:val="2"/>
          <w:sz w:val="32"/>
          <w:szCs w:val="32"/>
          <w:lang w:val="zh-CN"/>
        </w:rPr>
        <w:t>%，比年初预算</w:t>
      </w:r>
      <w:r>
        <w:rPr>
          <w:rFonts w:hint="eastAsia" w:ascii="Times New Roman" w:hAnsi="Times New Roman" w:eastAsia="仿宋_GB2312" w:cs="Times New Roman"/>
          <w:kern w:val="2"/>
          <w:sz w:val="32"/>
          <w:szCs w:val="32"/>
          <w:lang w:val="en-US" w:eastAsia="zh-CN"/>
        </w:rPr>
        <w:t>持平0.00</w:t>
      </w:r>
      <w:r>
        <w:rPr>
          <w:rFonts w:hint="default" w:ascii="Times New Roman" w:hAnsi="Times New Roman" w:eastAsia="仿宋_GB2312" w:cs="Times New Roman"/>
          <w:kern w:val="2"/>
          <w:sz w:val="32"/>
          <w:szCs w:val="32"/>
          <w:lang w:val="zh-CN"/>
        </w:rPr>
        <w:t>万元，主要原因是</w:t>
      </w:r>
      <w:r>
        <w:rPr>
          <w:rFonts w:ascii="宋体" w:hAnsi="宋体" w:eastAsia="宋体" w:cs="宋体"/>
          <w:sz w:val="30"/>
          <w:szCs w:val="30"/>
        </w:rPr>
        <w:t>本单位无此项收支</w:t>
      </w:r>
      <w:r>
        <w:rPr>
          <w:rFonts w:hint="default" w:ascii="Times New Roman" w:hAnsi="Times New Roman" w:eastAsia="仿宋_GB2312" w:cs="Times New Roman"/>
          <w:kern w:val="2"/>
          <w:sz w:val="32"/>
          <w:szCs w:val="32"/>
          <w:lang w:val="zh-CN"/>
        </w:rPr>
        <w:t>；本年支出0</w:t>
      </w:r>
      <w:r>
        <w:rPr>
          <w:rFonts w:hint="eastAsia" w:ascii="Times New Roman" w:hAnsi="Times New Roman" w:eastAsia="仿宋_GB2312" w:cs="Times New Roman"/>
          <w:kern w:val="2"/>
          <w:sz w:val="32"/>
          <w:szCs w:val="32"/>
          <w:lang w:val="en-US" w:eastAsia="zh-CN"/>
        </w:rPr>
        <w:t>.00</w:t>
      </w:r>
      <w:r>
        <w:rPr>
          <w:rFonts w:hint="default" w:ascii="Times New Roman" w:hAnsi="Times New Roman" w:eastAsia="仿宋_GB2312" w:cs="Times New Roman"/>
          <w:kern w:val="2"/>
          <w:sz w:val="32"/>
          <w:szCs w:val="32"/>
          <w:lang w:val="zh-CN"/>
        </w:rPr>
        <w:t>万元，完成年初预算的0</w:t>
      </w:r>
      <w:r>
        <w:rPr>
          <w:rFonts w:hint="eastAsia" w:ascii="Times New Roman" w:hAnsi="Times New Roman" w:eastAsia="仿宋_GB2312" w:cs="Times New Roman"/>
          <w:kern w:val="2"/>
          <w:sz w:val="32"/>
          <w:szCs w:val="32"/>
          <w:lang w:val="en-US" w:eastAsia="zh-CN"/>
        </w:rPr>
        <w:t>.00</w:t>
      </w:r>
      <w:r>
        <w:rPr>
          <w:rFonts w:hint="default" w:ascii="Times New Roman" w:hAnsi="Times New Roman" w:eastAsia="仿宋_GB2312" w:cs="Times New Roman"/>
          <w:kern w:val="2"/>
          <w:sz w:val="32"/>
          <w:szCs w:val="32"/>
          <w:lang w:val="zh-CN"/>
        </w:rPr>
        <w:t>%，比年初预算</w:t>
      </w:r>
      <w:r>
        <w:rPr>
          <w:rFonts w:hint="eastAsia" w:ascii="Times New Roman" w:hAnsi="Times New Roman" w:eastAsia="仿宋_GB2312" w:cs="Times New Roman"/>
          <w:kern w:val="2"/>
          <w:sz w:val="32"/>
          <w:szCs w:val="32"/>
          <w:lang w:val="en-US" w:eastAsia="zh-CN"/>
        </w:rPr>
        <w:t>持平0.00</w:t>
      </w:r>
      <w:r>
        <w:rPr>
          <w:rFonts w:hint="default" w:ascii="Times New Roman" w:hAnsi="Times New Roman" w:eastAsia="仿宋_GB2312" w:cs="Times New Roman"/>
          <w:kern w:val="2"/>
          <w:sz w:val="32"/>
          <w:szCs w:val="32"/>
          <w:lang w:val="zh-CN"/>
        </w:rPr>
        <w:t>万元，主要原因是</w:t>
      </w:r>
      <w:r>
        <w:rPr>
          <w:rFonts w:ascii="宋体" w:hAnsi="宋体" w:eastAsia="宋体" w:cs="宋体"/>
          <w:sz w:val="30"/>
          <w:szCs w:val="30"/>
        </w:rPr>
        <w:t>本单位无此项收支</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i w:val="0"/>
          <w:iCs w:val="0"/>
          <w:caps w:val="0"/>
          <w:color w:val="000000"/>
          <w:spacing w:val="0"/>
          <w:sz w:val="30"/>
          <w:szCs w:val="30"/>
          <w:highlight w:val="none"/>
          <w:shd w:val="clear" w:fill="FFFFFF"/>
        </w:rPr>
      </w:pPr>
      <w:r>
        <w:rPr>
          <w:rFonts w:hint="default" w:ascii="Times New Roman" w:hAnsi="Times New Roman" w:eastAsia="仿宋_GB2312" w:cs="Times New Roman"/>
          <w:kern w:val="2"/>
          <w:sz w:val="32"/>
          <w:szCs w:val="32"/>
          <w:lang w:val="zh-CN"/>
        </w:rPr>
        <w:t>3. 国有资本经营预算财政拨款本年收入0</w:t>
      </w:r>
      <w:r>
        <w:rPr>
          <w:rFonts w:hint="eastAsia" w:ascii="Times New Roman" w:hAnsi="Times New Roman" w:eastAsia="仿宋_GB2312" w:cs="Times New Roman"/>
          <w:kern w:val="2"/>
          <w:sz w:val="32"/>
          <w:szCs w:val="32"/>
          <w:lang w:val="en-US" w:eastAsia="zh-CN"/>
        </w:rPr>
        <w:t>.00</w:t>
      </w:r>
      <w:r>
        <w:rPr>
          <w:rFonts w:hint="default" w:ascii="Times New Roman" w:hAnsi="Times New Roman" w:eastAsia="仿宋_GB2312" w:cs="Times New Roman"/>
          <w:kern w:val="2"/>
          <w:sz w:val="32"/>
          <w:szCs w:val="32"/>
          <w:lang w:val="zh-CN"/>
        </w:rPr>
        <w:t>万元，完成年初预算的 0</w:t>
      </w:r>
      <w:r>
        <w:rPr>
          <w:rFonts w:hint="eastAsia" w:ascii="Times New Roman" w:hAnsi="Times New Roman" w:eastAsia="仿宋_GB2312" w:cs="Times New Roman"/>
          <w:kern w:val="2"/>
          <w:sz w:val="32"/>
          <w:szCs w:val="32"/>
          <w:lang w:val="en-US" w:eastAsia="zh-CN"/>
        </w:rPr>
        <w:t>.00</w:t>
      </w:r>
      <w:r>
        <w:rPr>
          <w:rFonts w:hint="default" w:ascii="Times New Roman" w:hAnsi="Times New Roman" w:eastAsia="仿宋_GB2312" w:cs="Times New Roman"/>
          <w:kern w:val="2"/>
          <w:sz w:val="32"/>
          <w:szCs w:val="32"/>
          <w:lang w:val="zh-CN"/>
        </w:rPr>
        <w:t>%，比年初预算</w:t>
      </w:r>
      <w:r>
        <w:rPr>
          <w:rFonts w:hint="eastAsia" w:ascii="Times New Roman" w:hAnsi="Times New Roman" w:eastAsia="仿宋_GB2312" w:cs="Times New Roman"/>
          <w:kern w:val="2"/>
          <w:sz w:val="32"/>
          <w:szCs w:val="32"/>
          <w:lang w:val="en-US" w:eastAsia="zh-CN"/>
        </w:rPr>
        <w:t>持平0.00</w:t>
      </w:r>
      <w:r>
        <w:rPr>
          <w:rFonts w:hint="default" w:ascii="Times New Roman" w:hAnsi="Times New Roman" w:eastAsia="仿宋_GB2312" w:cs="Times New Roman"/>
          <w:kern w:val="2"/>
          <w:sz w:val="32"/>
          <w:szCs w:val="32"/>
          <w:lang w:val="zh-CN"/>
        </w:rPr>
        <w:t>万元，主要原因是</w:t>
      </w:r>
      <w:r>
        <w:rPr>
          <w:rFonts w:ascii="宋体" w:hAnsi="宋体" w:eastAsia="宋体" w:cs="宋体"/>
          <w:sz w:val="30"/>
          <w:szCs w:val="30"/>
        </w:rPr>
        <w:t>本单位无此项收支</w:t>
      </w:r>
      <w:r>
        <w:rPr>
          <w:rFonts w:hint="default" w:ascii="Times New Roman" w:hAnsi="Times New Roman" w:eastAsia="仿宋_GB2312" w:cs="Times New Roman"/>
          <w:kern w:val="2"/>
          <w:sz w:val="32"/>
          <w:szCs w:val="32"/>
          <w:lang w:val="zh-CN"/>
        </w:rPr>
        <w:t>；本年支出0</w:t>
      </w:r>
      <w:r>
        <w:rPr>
          <w:rFonts w:hint="eastAsia" w:ascii="Times New Roman" w:hAnsi="Times New Roman" w:eastAsia="仿宋_GB2312" w:cs="Times New Roman"/>
          <w:kern w:val="2"/>
          <w:sz w:val="32"/>
          <w:szCs w:val="32"/>
          <w:lang w:val="en-US" w:eastAsia="zh-CN"/>
        </w:rPr>
        <w:t>.00</w:t>
      </w:r>
      <w:r>
        <w:rPr>
          <w:rFonts w:hint="default" w:ascii="Times New Roman" w:hAnsi="Times New Roman" w:eastAsia="仿宋_GB2312" w:cs="Times New Roman"/>
          <w:kern w:val="2"/>
          <w:sz w:val="32"/>
          <w:szCs w:val="32"/>
          <w:lang w:val="zh-CN"/>
        </w:rPr>
        <w:t>万元，完成年初预算的0</w:t>
      </w:r>
      <w:r>
        <w:rPr>
          <w:rFonts w:hint="eastAsia" w:ascii="Times New Roman" w:hAnsi="Times New Roman" w:eastAsia="仿宋_GB2312" w:cs="Times New Roman"/>
          <w:kern w:val="2"/>
          <w:sz w:val="32"/>
          <w:szCs w:val="32"/>
          <w:lang w:val="en-US" w:eastAsia="zh-CN"/>
        </w:rPr>
        <w:t>.00</w:t>
      </w:r>
      <w:r>
        <w:rPr>
          <w:rFonts w:hint="default" w:ascii="Times New Roman" w:hAnsi="Times New Roman" w:eastAsia="仿宋_GB2312" w:cs="Times New Roman"/>
          <w:kern w:val="2"/>
          <w:sz w:val="32"/>
          <w:szCs w:val="32"/>
          <w:lang w:val="zh-CN"/>
        </w:rPr>
        <w:t>%，比年初预算</w:t>
      </w:r>
      <w:r>
        <w:rPr>
          <w:rFonts w:hint="eastAsia" w:ascii="Times New Roman" w:hAnsi="Times New Roman" w:eastAsia="仿宋_GB2312" w:cs="Times New Roman"/>
          <w:kern w:val="2"/>
          <w:sz w:val="32"/>
          <w:szCs w:val="32"/>
          <w:lang w:val="en-US" w:eastAsia="zh-CN"/>
        </w:rPr>
        <w:t>持平0.00</w:t>
      </w:r>
      <w:r>
        <w:rPr>
          <w:rFonts w:hint="default" w:ascii="Times New Roman" w:hAnsi="Times New Roman" w:eastAsia="仿宋_GB2312" w:cs="Times New Roman"/>
          <w:kern w:val="2"/>
          <w:sz w:val="32"/>
          <w:szCs w:val="32"/>
          <w:lang w:val="zh-CN"/>
        </w:rPr>
        <w:t>万元，主要原因是</w:t>
      </w:r>
      <w:r>
        <w:rPr>
          <w:rFonts w:ascii="宋体" w:hAnsi="宋体" w:eastAsia="宋体" w:cs="宋体"/>
          <w:sz w:val="30"/>
          <w:szCs w:val="30"/>
        </w:rPr>
        <w:t>本单位无此项收支</w:t>
      </w:r>
      <w:r>
        <w:rPr>
          <w:rFonts w:hint="default" w:ascii="Times New Roman" w:hAnsi="Times New Roman" w:eastAsia="仿宋_GB2312" w:cs="Times New Roman"/>
          <w:kern w:val="2"/>
          <w:sz w:val="30"/>
          <w:szCs w:val="30"/>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年度财政拨款支出76.86万元，主要用于以下方面：</w:t>
      </w:r>
      <w:r>
        <w:rPr>
          <w:rFonts w:hint="default" w:ascii="Times New Roman" w:hAnsi="Times New Roman" w:eastAsia="仿宋_GB2312" w:cs="Times New Roman"/>
          <w:color w:val="auto"/>
          <w:kern w:val="2"/>
          <w:sz w:val="32"/>
          <w:szCs w:val="32"/>
          <w:lang w:val="zh-CN" w:eastAsia="zh-CN" w:bidi="ar-SA"/>
        </w:rPr>
        <w:t>科学技术（类）支出53.46万元，占69.56%；社会保障和就业 （类）支出11.81万元，占15.37%；卫生健康（类）支出3.11万元，占4.05%；住房保障（类）支出8.48万元，占11.03%</w:t>
      </w:r>
      <w:r>
        <w:rPr>
          <w:rFonts w:hint="eastAsia" w:ascii="Times New Roman" w:hAnsi="Times New Roman" w:eastAsia="仿宋_GB2312" w:cs="Times New Roman"/>
          <w:color w:val="auto"/>
          <w:kern w:val="2"/>
          <w:sz w:val="32"/>
          <w:szCs w:val="32"/>
          <w:lang w:val="zh-CN" w:eastAsia="zh-CN" w:bidi="ar-SA"/>
        </w:rPr>
        <w:t>。</w:t>
      </w:r>
    </w:p>
    <w:p>
      <w:pPr>
        <w:pStyle w:val="10"/>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r>
        <w:rPr>
          <w:rFonts w:hint="default" w:ascii="Times New Roman" w:hAnsi="Times New Roman" w:eastAsia="楷体_GB2312" w:cs="Times New Roman"/>
          <w:b/>
          <w:bCs/>
          <w:kern w:val="2"/>
          <w:sz w:val="32"/>
          <w:szCs w:val="32"/>
          <w:lang w:val="en-US" w:eastAsia="zh-CN" w:bidi="ar-SA"/>
        </w:rPr>
        <w:t>一般公共预算基本支出决算情况说明</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年度财政拨款基本支出76.86万元，其中：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人员经费76.15万元，主要包括基本工资、津贴补贴、奖金、绩效工资、机关事业部门基本养老保险缴费、职业年金缴费、职工基本医疗保险缴费、住房公积金、其他社会保障缴费、其他工资福利支出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公用经费0.71万元，主要包括工会经费、福利费。</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年度“三公”经费财政拨款支出预算为0万元，支出决算为 0万元，完成预算的 0%，较预算</w:t>
      </w:r>
      <w:r>
        <w:rPr>
          <w:rFonts w:hint="eastAsia" w:ascii="Times New Roman" w:hAnsi="Times New Roman" w:eastAsia="仿宋_GB2312" w:cs="Times New Roman"/>
          <w:color w:val="auto"/>
          <w:kern w:val="2"/>
          <w:sz w:val="32"/>
          <w:szCs w:val="32"/>
          <w:lang w:val="en-US" w:eastAsia="zh-CN" w:bidi="ar-SA"/>
        </w:rPr>
        <w:t>增加0.00</w:t>
      </w:r>
      <w:r>
        <w:rPr>
          <w:rFonts w:hint="default" w:ascii="Times New Roman" w:hAnsi="Times New Roman" w:eastAsia="仿宋_GB2312" w:cs="Times New Roman"/>
          <w:color w:val="auto"/>
          <w:kern w:val="2"/>
          <w:sz w:val="32"/>
          <w:szCs w:val="32"/>
          <w:lang w:val="zh-CN" w:eastAsia="zh-CN" w:bidi="ar-SA"/>
        </w:rPr>
        <w:t>万元，</w:t>
      </w:r>
      <w:r>
        <w:rPr>
          <w:rFonts w:hint="eastAsia" w:ascii="Times New Roman" w:hAnsi="Times New Roman" w:eastAsia="仿宋_GB2312" w:cs="Times New Roman"/>
          <w:color w:val="auto"/>
          <w:kern w:val="2"/>
          <w:sz w:val="32"/>
          <w:szCs w:val="32"/>
          <w:lang w:val="en-US" w:eastAsia="zh-CN" w:bidi="ar-SA"/>
        </w:rPr>
        <w:t>增加0.00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未发生“三公”经费</w:t>
      </w:r>
      <w:r>
        <w:rPr>
          <w:rFonts w:hint="default" w:ascii="Times New Roman" w:hAnsi="Times New Roman" w:eastAsia="仿宋_GB2312" w:cs="Times New Roman"/>
          <w:color w:val="auto"/>
          <w:kern w:val="2"/>
          <w:sz w:val="32"/>
          <w:szCs w:val="32"/>
          <w:lang w:val="zh-CN" w:eastAsia="zh-CN" w:bidi="ar-SA"/>
        </w:rPr>
        <w:t>；较2022年度决算</w:t>
      </w:r>
      <w:r>
        <w:rPr>
          <w:rFonts w:hint="eastAsia" w:ascii="Times New Roman" w:hAnsi="Times New Roman" w:eastAsia="仿宋_GB2312" w:cs="Times New Roman"/>
          <w:color w:val="auto"/>
          <w:kern w:val="2"/>
          <w:sz w:val="32"/>
          <w:szCs w:val="32"/>
          <w:lang w:val="en-US" w:eastAsia="zh-CN" w:bidi="ar-SA"/>
        </w:rPr>
        <w:t>增加0</w:t>
      </w:r>
      <w:r>
        <w:rPr>
          <w:rFonts w:hint="default" w:ascii="Times New Roman" w:hAnsi="Times New Roman" w:eastAsia="仿宋_GB2312" w:cs="Times New Roman"/>
          <w:color w:val="auto"/>
          <w:kern w:val="2"/>
          <w:sz w:val="32"/>
          <w:szCs w:val="32"/>
          <w:lang w:val="zh-CN" w:eastAsia="zh-CN" w:bidi="ar-SA"/>
        </w:rPr>
        <w:t>万元，</w:t>
      </w:r>
      <w:r>
        <w:rPr>
          <w:rFonts w:hint="eastAsia" w:ascii="Times New Roman" w:hAnsi="Times New Roman" w:eastAsia="仿宋_GB2312" w:cs="Times New Roman"/>
          <w:color w:val="auto"/>
          <w:kern w:val="2"/>
          <w:sz w:val="32"/>
          <w:szCs w:val="32"/>
          <w:lang w:val="en-US" w:eastAsia="zh-CN" w:bidi="ar-SA"/>
        </w:rPr>
        <w:t>增加0.00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未发生“三公”经费，与决算持平</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本单位</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en-US" w:eastAsia="zh-CN" w:bidi="ar-SA"/>
        </w:rPr>
        <w:t>。因公出国（境）费支出较预算增加</w:t>
      </w:r>
      <w:r>
        <w:rPr>
          <w:rFonts w:hint="eastAsia" w:ascii="Times New Roman" w:hAnsi="Times New Roman" w:eastAsia="仿宋_GB2312" w:cs="Times New Roman"/>
          <w:color w:val="auto"/>
          <w:kern w:val="2"/>
          <w:sz w:val="32"/>
          <w:szCs w:val="32"/>
          <w:lang w:val="en-US" w:eastAsia="zh-CN" w:bidi="ar-SA"/>
        </w:rPr>
        <w:t>0.00</w:t>
      </w:r>
      <w:r>
        <w:rPr>
          <w:rFonts w:hint="default" w:ascii="Times New Roman" w:hAnsi="Times New Roman" w:eastAsia="仿宋_GB2312" w:cs="Times New Roman"/>
          <w:color w:val="auto"/>
          <w:kern w:val="2"/>
          <w:sz w:val="32"/>
          <w:szCs w:val="32"/>
          <w:lang w:val="en-US" w:eastAsia="zh-CN" w:bidi="ar-SA"/>
        </w:rPr>
        <w:t>万元，增长</w:t>
      </w:r>
      <w:r>
        <w:rPr>
          <w:rFonts w:hint="eastAsia" w:ascii="Times New Roman" w:hAnsi="Times New Roman" w:eastAsia="仿宋_GB2312" w:cs="Times New Roman"/>
          <w:color w:val="auto"/>
          <w:kern w:val="2"/>
          <w:sz w:val="32"/>
          <w:szCs w:val="32"/>
          <w:lang w:val="en-US" w:eastAsia="zh-CN" w:bidi="ar-SA"/>
        </w:rPr>
        <w:t>0.00</w:t>
      </w:r>
      <w:r>
        <w:rPr>
          <w:rFonts w:hint="default" w:ascii="Times New Roman" w:hAnsi="Times New Roman" w:eastAsia="仿宋_GB2312" w:cs="Times New Roman"/>
          <w:color w:val="auto"/>
          <w:kern w:val="2"/>
          <w:sz w:val="32"/>
          <w:szCs w:val="32"/>
          <w:lang w:val="en-US" w:eastAsia="zh-CN" w:bidi="ar-SA"/>
        </w:rPr>
        <w:t>%,主要是</w:t>
      </w:r>
      <w:r>
        <w:rPr>
          <w:rFonts w:hint="eastAsia" w:ascii="Times New Roman" w:hAnsi="Times New Roman" w:eastAsia="仿宋_GB2312" w:cs="Times New Roman"/>
          <w:color w:val="auto"/>
          <w:kern w:val="2"/>
          <w:sz w:val="32"/>
          <w:szCs w:val="32"/>
          <w:lang w:val="en-US" w:eastAsia="zh-CN" w:bidi="ar-SA"/>
        </w:rPr>
        <w:t>无因公出国费支出</w:t>
      </w:r>
      <w:r>
        <w:rPr>
          <w:rFonts w:hint="default" w:ascii="Times New Roman" w:hAnsi="Times New Roman" w:eastAsia="仿宋_GB2312" w:cs="Times New Roman"/>
          <w:color w:val="auto"/>
          <w:kern w:val="2"/>
          <w:sz w:val="32"/>
          <w:szCs w:val="32"/>
          <w:lang w:val="en-US" w:eastAsia="zh-CN" w:bidi="ar-SA"/>
        </w:rPr>
        <w:t>；较上年增加</w:t>
      </w:r>
      <w:r>
        <w:rPr>
          <w:rFonts w:hint="eastAsia" w:ascii="Times New Roman" w:hAnsi="Times New Roman" w:eastAsia="仿宋_GB2312" w:cs="Times New Roman"/>
          <w:color w:val="auto"/>
          <w:kern w:val="2"/>
          <w:sz w:val="32"/>
          <w:szCs w:val="32"/>
          <w:lang w:val="en-US" w:eastAsia="zh-CN" w:bidi="ar-SA"/>
        </w:rPr>
        <w:t>0.00</w:t>
      </w:r>
      <w:r>
        <w:rPr>
          <w:rFonts w:hint="default" w:ascii="Times New Roman" w:hAnsi="Times New Roman" w:eastAsia="仿宋_GB2312" w:cs="Times New Roman"/>
          <w:color w:val="auto"/>
          <w:kern w:val="2"/>
          <w:sz w:val="32"/>
          <w:szCs w:val="32"/>
          <w:lang w:val="en-US" w:eastAsia="zh-CN" w:bidi="ar-SA"/>
        </w:rPr>
        <w:t>万元，增长</w:t>
      </w:r>
      <w:r>
        <w:rPr>
          <w:rFonts w:hint="eastAsia" w:ascii="Times New Roman" w:hAnsi="Times New Roman" w:eastAsia="仿宋_GB2312" w:cs="Times New Roman"/>
          <w:color w:val="auto"/>
          <w:kern w:val="2"/>
          <w:sz w:val="32"/>
          <w:szCs w:val="32"/>
          <w:lang w:val="en-US" w:eastAsia="zh-CN" w:bidi="ar-SA"/>
        </w:rPr>
        <w:t>0.00</w:t>
      </w:r>
      <w:r>
        <w:rPr>
          <w:rFonts w:hint="default" w:ascii="Times New Roman" w:hAnsi="Times New Roman" w:eastAsia="仿宋_GB2312" w:cs="Times New Roman"/>
          <w:color w:val="auto"/>
          <w:kern w:val="2"/>
          <w:sz w:val="32"/>
          <w:szCs w:val="32"/>
          <w:lang w:val="en-US" w:eastAsia="zh-CN" w:bidi="ar-SA"/>
        </w:rPr>
        <w:t>%,主要是</w:t>
      </w:r>
      <w:r>
        <w:rPr>
          <w:rFonts w:hint="eastAsia" w:ascii="Times New Roman" w:hAnsi="Times New Roman" w:eastAsia="仿宋_GB2312" w:cs="Times New Roman"/>
          <w:color w:val="auto"/>
          <w:kern w:val="2"/>
          <w:sz w:val="32"/>
          <w:szCs w:val="32"/>
          <w:lang w:val="en-US" w:eastAsia="zh-CN" w:bidi="ar-SA"/>
        </w:rPr>
        <w:t>无因公出国费支出</w:t>
      </w:r>
      <w:r>
        <w:rPr>
          <w:rFonts w:hint="default" w:ascii="Times New Roman" w:hAnsi="Times New Roman" w:eastAsia="仿宋_GB2312" w:cs="Times New Roman"/>
          <w:color w:val="auto"/>
          <w:kern w:val="2"/>
          <w:sz w:val="32"/>
          <w:szCs w:val="32"/>
          <w:lang w:val="en-US" w:eastAsia="zh-CN" w:bidi="ar-SA"/>
        </w:rPr>
        <w:t>。因公出国（境）团组0个、共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人、参加其他单位组织的因公出国（境）团组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人/无本部门组织的出国（境）团组</w:t>
      </w:r>
      <w:r>
        <w:rPr>
          <w:rFonts w:hint="eastAsia" w:ascii="Times New Roman" w:hAnsi="Times New Roman" w:eastAsia="仿宋_GB2312" w:cs="Times New Roman"/>
          <w:color w:val="auto"/>
          <w:kern w:val="2"/>
          <w:sz w:val="32"/>
          <w:szCs w:val="32"/>
          <w:lang w:val="en-US" w:eastAsia="zh-CN" w:bidi="ar-SA"/>
        </w:rPr>
        <w:t>，</w:t>
      </w:r>
      <w:r>
        <w:rPr>
          <w:rFonts w:hint="eastAsia" w:ascii="宋体" w:hAnsi="宋体" w:eastAsia="宋体" w:cs="宋体"/>
          <w:sz w:val="30"/>
          <w:szCs w:val="30"/>
          <w:lang w:val="en-US" w:eastAsia="zh-CN"/>
        </w:rPr>
        <w:t>与决算持平。</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年度公务用车购置及运行维护费预算为0</w:t>
      </w:r>
      <w:r>
        <w:rPr>
          <w:rFonts w:hint="eastAsia" w:ascii="Times New Roman" w:hAnsi="Times New Roman" w:eastAsia="仿宋_GB2312" w:cs="Times New Roman"/>
          <w:color w:val="auto"/>
          <w:kern w:val="2"/>
          <w:sz w:val="32"/>
          <w:szCs w:val="32"/>
          <w:lang w:val="en-US" w:eastAsia="zh-CN" w:bidi="ar-SA"/>
        </w:rPr>
        <w:t>.00</w:t>
      </w:r>
      <w:r>
        <w:rPr>
          <w:rFonts w:hint="default" w:ascii="Times New Roman" w:hAnsi="Times New Roman" w:eastAsia="仿宋_GB2312" w:cs="Times New Roman"/>
          <w:color w:val="auto"/>
          <w:kern w:val="2"/>
          <w:sz w:val="32"/>
          <w:szCs w:val="32"/>
          <w:lang w:val="zh-CN" w:eastAsia="zh-CN" w:bidi="ar-SA"/>
        </w:rPr>
        <w:t>万元，支出决算 0万元，完成预算的0%,较预算增加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ascii="宋体" w:hAnsi="宋体" w:eastAsia="宋体" w:cs="宋体"/>
          <w:sz w:val="30"/>
          <w:szCs w:val="30"/>
        </w:rPr>
        <w:t>未发生公务用车购置及运行维护费</w:t>
      </w:r>
      <w:r>
        <w:rPr>
          <w:rFonts w:hint="default" w:ascii="Times New Roman" w:hAnsi="Times New Roman" w:eastAsia="仿宋_GB2312" w:cs="Times New Roman"/>
          <w:color w:val="auto"/>
          <w:kern w:val="2"/>
          <w:sz w:val="32"/>
          <w:szCs w:val="32"/>
          <w:lang w:val="zh-CN" w:eastAsia="zh-CN" w:bidi="ar-SA"/>
        </w:rPr>
        <w:t>；较上年增加</w:t>
      </w:r>
      <w:r>
        <w:rPr>
          <w:rFonts w:hint="eastAsia" w:ascii="Times New Roman" w:hAnsi="Times New Roman" w:eastAsia="仿宋_GB2312" w:cs="Times New Roman"/>
          <w:color w:val="auto"/>
          <w:kern w:val="2"/>
          <w:sz w:val="32"/>
          <w:szCs w:val="32"/>
          <w:lang w:val="en-US" w:eastAsia="zh-CN" w:bidi="ar-SA"/>
        </w:rPr>
        <w:t>0.00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ascii="宋体" w:hAnsi="宋体" w:eastAsia="宋体" w:cs="宋体"/>
          <w:sz w:val="30"/>
          <w:szCs w:val="30"/>
        </w:rPr>
        <w:t>未发生公务用车购置及运行维护费</w:t>
      </w:r>
      <w:r>
        <w:rPr>
          <w:rFonts w:hint="default" w:ascii="Times New Roman" w:hAnsi="Times New Roman" w:eastAsia="仿宋_GB2312" w:cs="Times New Roman"/>
          <w:color w:val="auto"/>
          <w:kern w:val="2"/>
          <w:sz w:val="32"/>
          <w:szCs w:val="32"/>
          <w:lang w:val="zh-CN" w:eastAsia="zh-CN" w:bidi="ar-SA"/>
        </w:rPr>
        <w:t>。其中：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Arial" w:cs="Times New Roman"/>
          <w:highlight w:val="none"/>
        </w:rPr>
      </w:pPr>
    </w:p>
    <w:p>
      <w:pPr>
        <w:adjustRightInd w:val="0"/>
        <w:snapToGrid w:val="0"/>
        <w:spacing w:line="580" w:lineRule="exact"/>
        <w:ind w:firstLine="643" w:firstLineChars="200"/>
        <w:rPr>
          <w:rFonts w:hint="default" w:ascii="Times New Roman" w:hAnsi="Times New Roman" w:eastAsia="宋体" w:cs="Times New Roman"/>
          <w:color w:val="auto"/>
          <w:kern w:val="2"/>
          <w:sz w:val="32"/>
          <w:szCs w:val="32"/>
          <w:lang w:val="en-US"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0.00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0万元。公务用车购置费支出较预算增加</w:t>
      </w:r>
      <w:r>
        <w:rPr>
          <w:rFonts w:hint="eastAsia" w:ascii="Times New Roman" w:hAnsi="Times New Roman" w:eastAsia="仿宋_GB2312" w:cs="Times New Roman"/>
          <w:color w:val="auto"/>
          <w:kern w:val="2"/>
          <w:sz w:val="32"/>
          <w:szCs w:val="32"/>
          <w:lang w:val="en-US" w:eastAsia="zh-CN" w:bidi="ar-SA"/>
        </w:rPr>
        <w:t>0.00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0.00</w:t>
      </w:r>
      <w:r>
        <w:rPr>
          <w:rFonts w:hint="default" w:ascii="Times New Roman" w:hAnsi="Times New Roman" w:eastAsia="仿宋_GB2312" w:cs="Times New Roman"/>
          <w:color w:val="auto"/>
          <w:kern w:val="2"/>
          <w:sz w:val="32"/>
          <w:szCs w:val="32"/>
          <w:lang w:val="zh-CN" w:eastAsia="zh-CN" w:bidi="ar-SA"/>
        </w:rPr>
        <w:t>%,主要是</w:t>
      </w:r>
      <w:r>
        <w:rPr>
          <w:rFonts w:ascii="宋体" w:hAnsi="宋体" w:eastAsia="宋体" w:cs="宋体"/>
          <w:sz w:val="30"/>
          <w:szCs w:val="30"/>
        </w:rPr>
        <w:t>未发生公务用车购置费</w:t>
      </w:r>
      <w:r>
        <w:rPr>
          <w:rFonts w:hint="default" w:ascii="Times New Roman" w:hAnsi="Times New Roman" w:eastAsia="仿宋_GB2312" w:cs="Times New Roman"/>
          <w:color w:val="auto"/>
          <w:kern w:val="2"/>
          <w:sz w:val="32"/>
          <w:szCs w:val="32"/>
          <w:lang w:val="zh-CN" w:eastAsia="zh-CN" w:bidi="ar-SA"/>
        </w:rPr>
        <w:t>；较上年增加</w:t>
      </w:r>
      <w:r>
        <w:rPr>
          <w:rFonts w:hint="eastAsia" w:ascii="Times New Roman" w:hAnsi="Times New Roman" w:eastAsia="仿宋_GB2312" w:cs="Times New Roman"/>
          <w:color w:val="auto"/>
          <w:kern w:val="2"/>
          <w:sz w:val="32"/>
          <w:szCs w:val="32"/>
          <w:lang w:val="en-US" w:eastAsia="zh-CN" w:bidi="ar-SA"/>
        </w:rPr>
        <w:t>0.00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ascii="宋体" w:hAnsi="宋体" w:eastAsia="宋体" w:cs="宋体"/>
          <w:sz w:val="30"/>
          <w:szCs w:val="30"/>
        </w:rPr>
        <w:t>未发生公务用车购置费</w:t>
      </w:r>
      <w:r>
        <w:rPr>
          <w:rFonts w:hint="eastAsia" w:ascii="宋体" w:hAnsi="宋体" w:eastAsia="宋体" w:cs="宋体"/>
          <w:sz w:val="30"/>
          <w:szCs w:val="30"/>
          <w:lang w:eastAsia="zh-CN"/>
        </w:rPr>
        <w:t>，</w:t>
      </w:r>
      <w:r>
        <w:rPr>
          <w:rFonts w:hint="eastAsia" w:ascii="宋体" w:hAnsi="宋体" w:eastAsia="宋体" w:cs="宋体"/>
          <w:sz w:val="30"/>
          <w:szCs w:val="30"/>
          <w:lang w:val="en-US" w:eastAsia="zh-CN"/>
        </w:rPr>
        <w:t>与决算持平。</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年度单位公务用车保有量0辆，发生运行维护费支出0万元。公车运行维护费支出较预算增加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未发生公务用车运行维护费</w:t>
      </w:r>
      <w:r>
        <w:rPr>
          <w:rFonts w:hint="default" w:ascii="Times New Roman" w:hAnsi="Times New Roman" w:eastAsia="仿宋_GB2312" w:cs="Times New Roman"/>
          <w:color w:val="auto"/>
          <w:kern w:val="2"/>
          <w:sz w:val="32"/>
          <w:szCs w:val="32"/>
          <w:lang w:val="zh-CN" w:eastAsia="zh-CN" w:bidi="ar-SA"/>
        </w:rPr>
        <w:t>；较上年增加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未发生公务用车运行维护费，与决算持平。</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年度公务接待费支出预算为0万元，支出决算0万元，完成预算的0%。公务接待费支出较预算增加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未发生公务接待费</w:t>
      </w:r>
      <w:r>
        <w:rPr>
          <w:rFonts w:hint="default" w:ascii="Times New Roman" w:hAnsi="Times New Roman" w:eastAsia="仿宋_GB2312" w:cs="Times New Roman"/>
          <w:color w:val="auto"/>
          <w:kern w:val="2"/>
          <w:sz w:val="32"/>
          <w:szCs w:val="32"/>
          <w:lang w:val="zh-CN" w:eastAsia="zh-CN" w:bidi="ar-SA"/>
        </w:rPr>
        <w:t>；较上年度增加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未发生公务接待费</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人次</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与决算持平。</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宋体" w:cs="Times New Roman"/>
          <w:i w:val="0"/>
          <w:iCs w:val="0"/>
          <w:caps w:val="0"/>
          <w:color w:val="333333"/>
          <w:spacing w:val="0"/>
          <w:sz w:val="19"/>
          <w:szCs w:val="19"/>
          <w:highlight w:val="none"/>
          <w:shd w:val="clear" w:fill="FFFFFF"/>
          <w:lang w:val="en-US" w:eastAsia="zh-CN"/>
        </w:rPr>
        <w:t xml:space="preserve">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0"/>
          <w:szCs w:val="30"/>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年度机关运行经费支出0万元，较2022年度增加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%。主要原因是</w:t>
      </w:r>
      <w:r>
        <w:rPr>
          <w:rFonts w:ascii="宋体" w:hAnsi="宋体" w:eastAsia="宋体" w:cs="宋体"/>
          <w:sz w:val="30"/>
          <w:szCs w:val="30"/>
        </w:rPr>
        <w:t>本单位是事业单位不涉及机关运行费</w:t>
      </w:r>
      <w:r>
        <w:rPr>
          <w:rFonts w:hint="default" w:ascii="Times New Roman" w:hAnsi="Times New Roman" w:eastAsia="仿宋_GB2312" w:cs="Times New Roman"/>
          <w:color w:val="auto"/>
          <w:kern w:val="2"/>
          <w:sz w:val="30"/>
          <w:szCs w:val="30"/>
          <w:lang w:val="zh-CN" w:eastAsia="zh-CN" w:bidi="ar-SA"/>
        </w:rPr>
        <w:t>。</w:t>
      </w:r>
    </w:p>
    <w:p>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年度政府采购支出总额0万元，从采购类型来看，政府采购货物支出0万元、政府采购工程支出0万元、政府采购服务支出0万元。授予中小企业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0万元，占政府采购支出总额的0%，其中授予小微企业合同金额0万元，占政府采购支出总额的0%。</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年12月31日，本单位共有车辆0辆，比上年</w:t>
      </w:r>
      <w:r>
        <w:rPr>
          <w:rFonts w:hint="eastAsia" w:ascii="Times New Roman" w:hAnsi="Times New Roman" w:eastAsia="仿宋_GB2312" w:cs="Times New Roman"/>
          <w:color w:val="auto"/>
          <w:kern w:val="2"/>
          <w:sz w:val="32"/>
          <w:szCs w:val="32"/>
          <w:lang w:val="en-US" w:eastAsia="zh-CN" w:bidi="ar-SA"/>
        </w:rPr>
        <w:t>持平0</w:t>
      </w:r>
      <w:r>
        <w:rPr>
          <w:rFonts w:hint="default" w:ascii="Times New Roman" w:hAnsi="Times New Roman" w:eastAsia="仿宋_GB2312" w:cs="Times New Roman"/>
          <w:color w:val="auto"/>
          <w:kern w:val="2"/>
          <w:sz w:val="32"/>
          <w:szCs w:val="32"/>
          <w:lang w:val="zh-CN" w:eastAsia="zh-CN" w:bidi="ar-SA"/>
        </w:rPr>
        <w:t>辆，主要是</w:t>
      </w:r>
      <w:r>
        <w:rPr>
          <w:rFonts w:ascii="宋体" w:hAnsi="宋体" w:eastAsia="宋体" w:cs="宋体"/>
          <w:sz w:val="30"/>
          <w:szCs w:val="30"/>
        </w:rPr>
        <w:t>本单位无公务用车</w:t>
      </w:r>
      <w:r>
        <w:rPr>
          <w:rFonts w:hint="default" w:ascii="Times New Roman" w:hAnsi="Times New Roman" w:eastAsia="仿宋_GB2312" w:cs="Times New Roman"/>
          <w:color w:val="auto"/>
          <w:kern w:val="2"/>
          <w:sz w:val="32"/>
          <w:szCs w:val="32"/>
          <w:lang w:val="zh-CN" w:eastAsia="zh-CN" w:bidi="ar-SA"/>
        </w:rPr>
        <w:t>。其中，副部（省）级及以上领导用车0辆，主要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用车0辆，机要通信用车0辆，应急保障用车0辆，执法执勤用车0辆，特种专业技术用车0辆，离退休干部用车0辆，其他用车0辆，其他用车 主要是</w:t>
      </w:r>
      <w:r>
        <w:rPr>
          <w:rFonts w:ascii="宋体" w:hAnsi="宋体" w:eastAsia="宋体" w:cs="宋体"/>
          <w:sz w:val="30"/>
          <w:szCs w:val="30"/>
        </w:rPr>
        <w:t>本单位无公务用车</w:t>
      </w:r>
      <w:r>
        <w:rPr>
          <w:rFonts w:hint="default" w:ascii="Times New Roman" w:hAnsi="Times New Roman" w:eastAsia="仿宋_GB2312" w:cs="Times New Roman"/>
          <w:color w:val="auto"/>
          <w:kern w:val="2"/>
          <w:sz w:val="32"/>
          <w:szCs w:val="32"/>
          <w:lang w:val="zh-CN" w:eastAsia="zh-CN" w:bidi="ar-SA"/>
        </w:rPr>
        <w:t>。单位价值100万元（含）以上设备（不含车辆）0台（套）</w:t>
      </w:r>
      <w:r>
        <w:rPr>
          <w:rFonts w:hint="eastAsia" w:ascii="Times New Roman" w:hAnsi="Times New Roman" w:eastAsia="仿宋_GB2312" w:cs="Times New Roman"/>
          <w:color w:val="auto"/>
          <w:kern w:val="2"/>
          <w:sz w:val="32"/>
          <w:szCs w:val="32"/>
          <w:lang w:val="en-US" w:eastAsia="zh-CN" w:bidi="ar-SA"/>
        </w:rPr>
        <w:t>与上年持平</w:t>
      </w:r>
      <w:r>
        <w:rPr>
          <w:rFonts w:hint="default" w:ascii="Times New Roman" w:hAnsi="Times New Roman" w:eastAsia="仿宋_GB2312" w:cs="Times New Roman"/>
          <w:color w:val="auto"/>
          <w:kern w:val="2"/>
          <w:sz w:val="32"/>
          <w:szCs w:val="32"/>
          <w:lang w:val="zh-CN" w:eastAsia="zh-CN" w:bidi="ar-SA"/>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Arial"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w:t>
      </w:r>
      <w:r>
        <w:rPr>
          <w:rFonts w:ascii="宋体" w:hAnsi="宋体" w:eastAsia="宋体" w:cs="宋体"/>
          <w:sz w:val="30"/>
          <w:szCs w:val="30"/>
        </w:rPr>
        <w:t>政府性基金预算一级项目0 个，二级项目 0 个,共涉及资金 0.00 万元，占政府性基金预算项目支出总额的 100%。本单位本年度无项目。</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（二）部门决算中项目绩效自评结果（如有）</w:t>
      </w:r>
    </w:p>
    <w:p>
      <w:pPr>
        <w:rPr>
          <w:rFonts w:hint="default" w:ascii="Times New Roman" w:hAnsi="Times New Roman" w:eastAsia="仿宋_GB2312" w:cs="Times New Roman"/>
          <w:sz w:val="30"/>
          <w:szCs w:val="30"/>
          <w:highlight w:val="yellow"/>
        </w:rPr>
      </w:pPr>
      <w:r>
        <w:rPr>
          <w:rFonts w:hint="default" w:ascii="Times New Roman" w:hAnsi="Times New Roman" w:eastAsia="仿宋_GB2312" w:cs="Times New Roman"/>
          <w:i w:val="0"/>
          <w:iCs w:val="0"/>
          <w:caps w:val="0"/>
          <w:color w:val="333333"/>
          <w:spacing w:val="0"/>
          <w:sz w:val="30"/>
          <w:szCs w:val="30"/>
          <w:highlight w:val="none"/>
          <w:shd w:val="clear" w:fill="FFFFFF"/>
        </w:rPr>
        <w:t> </w:t>
      </w:r>
      <w:r>
        <w:rPr>
          <w:rFonts w:ascii="宋体" w:hAnsi="宋体" w:eastAsia="宋体" w:cs="宋体"/>
          <w:sz w:val="30"/>
          <w:szCs w:val="30"/>
        </w:rPr>
        <w:t xml:space="preserve"> 单位决算中项目绩效自评结果。本单位在今年单位决算公开中反映0 个项目绩效自评结果。本单位本年度无项目。</w:t>
      </w:r>
    </w:p>
    <w:p>
      <w:pPr>
        <w:numPr>
          <w:ilvl w:val="0"/>
          <w:numId w:val="3"/>
        </w:num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部门评价项目绩效评价结果（如有）</w:t>
      </w:r>
    </w:p>
    <w:p>
      <w:pPr>
        <w:numPr>
          <w:ilvl w:val="0"/>
          <w:numId w:val="0"/>
        </w:numPr>
        <w:adjustRightInd w:val="0"/>
        <w:snapToGrid w:val="0"/>
        <w:spacing w:line="580" w:lineRule="exact"/>
        <w:ind w:leftChars="300"/>
        <w:rPr>
          <w:rFonts w:hint="default" w:ascii="Times New Roman" w:hAnsi="Times New Roman" w:eastAsia="仿宋_GB2312" w:cs="Times New Roman"/>
          <w:b/>
          <w:bCs/>
          <w:sz w:val="30"/>
          <w:szCs w:val="30"/>
        </w:rPr>
      </w:pPr>
      <w:r>
        <w:rPr>
          <w:rFonts w:ascii="宋体" w:hAnsi="宋体" w:eastAsia="宋体" w:cs="宋体"/>
          <w:sz w:val="30"/>
          <w:szCs w:val="30"/>
        </w:rPr>
        <w:t xml:space="preserve"> 单位评价项目绩效评价结果。本单位本年度无项目。</w:t>
      </w:r>
    </w:p>
    <w:p>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2"/>
          <w:szCs w:val="32"/>
        </w:rPr>
        <w:t xml:space="preserve">1. </w:t>
      </w:r>
      <w:r>
        <w:rPr>
          <w:rFonts w:ascii="宋体" w:hAnsi="宋体" w:eastAsia="宋体" w:cs="宋体"/>
          <w:sz w:val="30"/>
          <w:szCs w:val="30"/>
        </w:rPr>
        <w:t xml:space="preserve"> 本单位 202</w:t>
      </w:r>
      <w:r>
        <w:rPr>
          <w:rFonts w:hint="eastAsia" w:ascii="宋体" w:hAnsi="宋体" w:eastAsia="宋体" w:cs="宋体"/>
          <w:sz w:val="30"/>
          <w:szCs w:val="30"/>
          <w:lang w:val="en-US" w:eastAsia="zh-CN"/>
        </w:rPr>
        <w:t>3</w:t>
      </w:r>
      <w:r>
        <w:rPr>
          <w:rFonts w:ascii="宋体" w:hAnsi="宋体" w:eastAsia="宋体" w:cs="宋体"/>
          <w:sz w:val="30"/>
          <w:szCs w:val="30"/>
        </w:rPr>
        <w:t xml:space="preserve"> 年度政府性基金预算财政拨款收入支出决算表（公开 07 表）、国有资本经营预算财政拨款支出决算表（公开 08 表）、财政拨款“三公”经费支出决算表（公开 09 表）无收支及结转结余情况，政府性基金预算财政拨款收入支出决算表（公开07 表）、国有资本经营预算财政拨款支出决算表（公开08 表）、财政拨款“三公”经费支出决算表（公开 09 表）以空表列示。</w:t>
      </w:r>
      <w:r>
        <w:rPr>
          <w:rFonts w:hint="default" w:ascii="Times New Roman" w:hAnsi="Times New Roman" w:eastAsia="仿宋_GB2312" w:cs="Times New Roman"/>
          <w:sz w:val="30"/>
          <w:szCs w:val="30"/>
        </w:rPr>
        <w:t>。</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adjustRightInd w:val="0"/>
        <w:snapToGrid w:val="0"/>
        <w:spacing w:line="580" w:lineRule="exact"/>
        <w:ind w:firstLine="640" w:firstLineChars="200"/>
        <w:rPr>
          <w:rFonts w:hint="default" w:ascii="Times New Roman" w:hAnsi="Times New Roman" w:eastAsia="仿宋_GB2312" w:cs="Times New Roman"/>
          <w:sz w:val="32"/>
          <w:szCs w:val="32"/>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rPr>
          <w:rFonts w:hint="default" w:ascii="Times New Roman" w:hAnsi="Times New Roman" w:eastAsia="仿宋_GB2312" w:cs="Times New Roman"/>
          <w:sz w:val="32"/>
          <w:szCs w:val="32"/>
        </w:rPr>
      </w:pP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pPr>
        <w:rPr>
          <w:rFonts w:hint="default" w:ascii="Times New Roman" w:hAnsi="Times New Roman" w:cs="Times New Roma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F291358E-A295-43BE-A6C8-4A1D41BF3C35}"/>
  </w:font>
  <w:font w:name="黑体">
    <w:panose1 w:val="02010609060101010101"/>
    <w:charset w:val="86"/>
    <w:family w:val="auto"/>
    <w:pitch w:val="default"/>
    <w:sig w:usb0="800002BF" w:usb1="38CF7CFA" w:usb2="00000016" w:usb3="00000000" w:csb0="00040001" w:csb1="00000000"/>
    <w:embedRegular r:id="rId2" w:fontKey="{8F2165BF-085C-4554-94C2-A3268DA3252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9FD8CBF7-7FE9-4EA5-A6E0-31554780D433}"/>
  </w:font>
  <w:font w:name="仿宋">
    <w:panose1 w:val="02010609060101010101"/>
    <w:charset w:val="86"/>
    <w:family w:val="modern"/>
    <w:pitch w:val="default"/>
    <w:sig w:usb0="800002BF" w:usb1="38CF7CFA" w:usb2="00000016" w:usb3="00000000" w:csb0="00040001" w:csb1="00000000"/>
    <w:embedRegular r:id="rId4" w:fontKey="{AE8E2CC3-E1A5-47F7-8F4A-2003B0271F91}"/>
  </w:font>
  <w:font w:name="Calibri Light">
    <w:panose1 w:val="020F0302020204030204"/>
    <w:charset w:val="00"/>
    <w:family w:val="auto"/>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方正魏碑简体">
    <w:panose1 w:val="02000000000000000000"/>
    <w:charset w:val="86"/>
    <w:family w:val="auto"/>
    <w:pitch w:val="default"/>
    <w:sig w:usb0="00000000" w:usb1="00000000" w:usb2="00000000" w:usb3="00000000" w:csb0="00000000" w:csb1="00000000"/>
    <w:embedRegular r:id="rId5" w:fontKey="{E027C4FB-B901-4F9C-B853-06C599A237B6}"/>
  </w:font>
  <w:font w:name="思源黑体 CN Heavy">
    <w:altName w:val="黑体"/>
    <w:panose1 w:val="00000000000000000000"/>
    <w:charset w:val="86"/>
    <w:family w:val="swiss"/>
    <w:pitch w:val="default"/>
    <w:sig w:usb0="00000000" w:usb1="00000000" w:usb2="00000016" w:usb3="00000000" w:csb0="00060107" w:csb1="00000000"/>
    <w:embedRegular r:id="rId6" w:fontKey="{94948B37-3064-4D94-9358-96068CEBE1E1}"/>
  </w:font>
  <w:font w:name="楷体_GB2312">
    <w:altName w:val="楷体"/>
    <w:panose1 w:val="02010609030101010101"/>
    <w:charset w:val="86"/>
    <w:family w:val="auto"/>
    <w:pitch w:val="default"/>
    <w:sig w:usb0="00000000" w:usb1="00000000" w:usb2="00000000" w:usb3="00000000" w:csb0="00040000" w:csb1="00000000"/>
    <w:embedRegular r:id="rId7" w:fontKey="{89AC30BF-9158-4662-80C5-BC2B576490D2}"/>
  </w:font>
  <w:font w:name="仿宋_GB2312">
    <w:panose1 w:val="02010609030101010101"/>
    <w:charset w:val="86"/>
    <w:family w:val="auto"/>
    <w:pitch w:val="default"/>
    <w:sig w:usb0="00000000" w:usb1="00000000" w:usb2="00000000" w:usb3="00000000" w:csb0="00000000" w:csb1="00000000"/>
    <w:embedRegular r:id="rId8" w:fontKey="{AE06C062-77FB-4A4C-89A2-1114547831E0}"/>
  </w:font>
  <w:font w:name="ArialUnicodeMS">
    <w:altName w:val="Malgun Gothic"/>
    <w:panose1 w:val="00000000000000000000"/>
    <w:charset w:val="81"/>
    <w:family w:val="auto"/>
    <w:pitch w:val="default"/>
    <w:sig w:usb0="00000000" w:usb1="00000000" w:usb2="00000010" w:usb3="00000000" w:csb0="00080001" w:csb1="00000000"/>
    <w:embedRegular r:id="rId9" w:fontKey="{8E3C9772-DC0B-432B-B27F-5CCD2EF0585B}"/>
  </w:font>
  <w:font w:name="方正仿宋_GB2312">
    <w:altName w:val="仿宋"/>
    <w:panose1 w:val="02000000000000000000"/>
    <w:charset w:val="86"/>
    <w:family w:val="auto"/>
    <w:pitch w:val="default"/>
    <w:sig w:usb0="00000000" w:usb1="00000000" w:usb2="00000000" w:usb3="00000000" w:csb0="00000000" w:csb1="00000000"/>
    <w:embedRegular r:id="rId10" w:fontKey="{0F194FB5-59F8-4753-914F-D085395F6C99}"/>
  </w:font>
  <w:font w:name="楷体">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08E2EF7B"/>
    <w:multiLevelType w:val="singleLevel"/>
    <w:tmpl w:val="08E2EF7B"/>
    <w:lvl w:ilvl="0" w:tentative="0">
      <w:start w:val="3"/>
      <w:numFmt w:val="chineseCounting"/>
      <w:suff w:val="nothing"/>
      <w:lvlText w:val="（%1）"/>
      <w:lvlJc w:val="left"/>
      <w:rPr>
        <w:rFonts w:hint="eastAsia"/>
      </w:rPr>
    </w:lvl>
  </w:abstractNum>
  <w:abstractNum w:abstractNumId="2">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csImhkaWQiOiIzMWE1MzMwMDNjMmJhYTE1ZmE0MmVkZDFmNDA1ZThhMiIsInVzZXJDb3VudCI6N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7B12D4"/>
    <w:rsid w:val="03804D63"/>
    <w:rsid w:val="03FB73B0"/>
    <w:rsid w:val="049C1B9D"/>
    <w:rsid w:val="04BD008C"/>
    <w:rsid w:val="04C55939"/>
    <w:rsid w:val="04DA28BB"/>
    <w:rsid w:val="04F528BE"/>
    <w:rsid w:val="050E10CE"/>
    <w:rsid w:val="054F2DFB"/>
    <w:rsid w:val="05991C82"/>
    <w:rsid w:val="05E409FB"/>
    <w:rsid w:val="061416A9"/>
    <w:rsid w:val="061D60A6"/>
    <w:rsid w:val="06236884"/>
    <w:rsid w:val="06B07006"/>
    <w:rsid w:val="06FC7C2A"/>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0609FB"/>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287EE2"/>
    <w:rsid w:val="0F37083F"/>
    <w:rsid w:val="0F891DB8"/>
    <w:rsid w:val="0FAA3B86"/>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AF1977"/>
    <w:rsid w:val="33CE0488"/>
    <w:rsid w:val="34262463"/>
    <w:rsid w:val="34296F31"/>
    <w:rsid w:val="34340A27"/>
    <w:rsid w:val="346A2989"/>
    <w:rsid w:val="348865E9"/>
    <w:rsid w:val="348F70D5"/>
    <w:rsid w:val="349D2BAD"/>
    <w:rsid w:val="34B25886"/>
    <w:rsid w:val="35277FF8"/>
    <w:rsid w:val="35763460"/>
    <w:rsid w:val="35776F72"/>
    <w:rsid w:val="35997371"/>
    <w:rsid w:val="360134DF"/>
    <w:rsid w:val="360B1E2F"/>
    <w:rsid w:val="360D500F"/>
    <w:rsid w:val="36330424"/>
    <w:rsid w:val="36A168A1"/>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4D3EE5"/>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7274E"/>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D83DE9"/>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9F7ED0"/>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5796F"/>
    <w:rsid w:val="5D242A11"/>
    <w:rsid w:val="5D9217C2"/>
    <w:rsid w:val="5DAD06BF"/>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29C62CF"/>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8A27DF6"/>
    <w:rsid w:val="79285B3A"/>
    <w:rsid w:val="7960638D"/>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sv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33</Pages>
  <Words>8467</Words>
  <Characters>10683</Characters>
  <Lines>86</Lines>
  <Paragraphs>24</Paragraphs>
  <TotalTime>10</TotalTime>
  <ScaleCrop>false</ScaleCrop>
  <LinksUpToDate>false</LinksUpToDate>
  <CharactersWithSpaces>11314</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2023-08-04T01:00:00Z</cp:lastPrinted>
  <dcterms:modified xsi:type="dcterms:W3CDTF">2024-09-23T05:51:59Z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ICV">
    <vt:lpwstr>7F05F38E795D448CB5DBD13FD2EBD405</vt:lpwstr>
  </property>
  <property fmtid="{D5CDD505-2E9C-101B-9397-08002B2CF9AE}" pid="4" name="KSOTemplateUUID">
    <vt:lpwstr>v1.0_mb_S7ajbG3IpAnL1wSthNCxfw==</vt:lpwstr>
  </property>
</Properties>
</file>